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F46" w:rsidRDefault="008E4973">
      <w:pPr>
        <w:keepLines/>
        <w:tabs>
          <w:tab w:val="left" w:pos="567"/>
        </w:tabs>
        <w:overflowPunct/>
        <w:autoSpaceDE/>
        <w:autoSpaceDN/>
        <w:adjustRightInd/>
        <w:snapToGrid w:val="0"/>
        <w:spacing w:after="0"/>
        <w:textAlignment w:val="auto"/>
        <w:rPr>
          <w:rFonts w:ascii="Arial" w:eastAsia="等线" w:hAnsi="Arial" w:cs="Arial"/>
          <w:b/>
          <w:sz w:val="22"/>
          <w:szCs w:val="22"/>
          <w:lang w:val="en-US" w:eastAsia="zh-CN"/>
        </w:rPr>
      </w:pPr>
      <w:bookmarkStart w:id="0" w:name="OLE_LINK2"/>
      <w:r>
        <w:rPr>
          <w:rFonts w:ascii="Arial" w:hAnsi="Arial" w:cs="Arial"/>
          <w:b/>
          <w:sz w:val="22"/>
          <w:szCs w:val="22"/>
          <w:lang w:val="en-US" w:eastAsia="zh-CN"/>
        </w:rPr>
        <w:t>3GPP TSG RAN Meeting #10</w:t>
      </w:r>
      <w:r>
        <w:rPr>
          <w:rFonts w:ascii="Arial" w:eastAsia="等线" w:hAnsi="Arial" w:cs="Arial" w:hint="eastAsia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   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</w:t>
      </w:r>
      <w:r>
        <w:rPr>
          <w:rFonts w:ascii="Arial" w:eastAsia="等线" w:hAnsi="Arial" w:cs="Arial" w:hint="eastAsia"/>
          <w:b/>
          <w:sz w:val="22"/>
          <w:szCs w:val="22"/>
          <w:lang w:val="en-US" w:eastAsia="zh-CN"/>
        </w:rPr>
        <w:t>RP-251558</w:t>
      </w:r>
    </w:p>
    <w:p w:rsidR="00492F46" w:rsidRDefault="008E4973">
      <w:pPr>
        <w:keepLines/>
        <w:tabs>
          <w:tab w:val="left" w:pos="567"/>
        </w:tabs>
        <w:overflowPunct/>
        <w:autoSpaceDE/>
        <w:autoSpaceDN/>
        <w:adjustRightInd/>
        <w:snapToGrid w:val="0"/>
        <w:spacing w:after="0"/>
        <w:textAlignment w:val="auto"/>
        <w:rPr>
          <w:rFonts w:ascii="Arial" w:eastAsia="等线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Prague, Czech Republic, June 9-13, 2025</w:t>
      </w:r>
    </w:p>
    <w:p w:rsidR="00492F46" w:rsidRDefault="00492F46">
      <w:pPr>
        <w:keepLines/>
        <w:tabs>
          <w:tab w:val="left" w:pos="567"/>
        </w:tabs>
        <w:overflowPunct/>
        <w:autoSpaceDE/>
        <w:autoSpaceDN/>
        <w:adjustRightInd/>
        <w:snapToGrid w:val="0"/>
        <w:spacing w:after="0"/>
        <w:textAlignment w:val="auto"/>
        <w:rPr>
          <w:rFonts w:ascii="Arial" w:eastAsia="等线" w:hAnsi="Arial" w:cs="Arial"/>
          <w:b/>
          <w:sz w:val="22"/>
          <w:szCs w:val="22"/>
          <w:lang w:val="en-US" w:eastAsia="zh-CN"/>
        </w:rPr>
      </w:pPr>
    </w:p>
    <w:p w:rsidR="00492F46" w:rsidRDefault="008E4973">
      <w:pPr>
        <w:tabs>
          <w:tab w:val="left" w:pos="1701"/>
          <w:tab w:val="right" w:pos="9639"/>
        </w:tabs>
        <w:overflowPunct/>
        <w:autoSpaceDE/>
        <w:autoSpaceDN/>
        <w:adjustRightInd/>
        <w:spacing w:after="240"/>
        <w:textAlignment w:val="auto"/>
        <w:rPr>
          <w:b/>
          <w:sz w:val="22"/>
          <w:szCs w:val="22"/>
          <w:lang w:val="en-US" w:eastAsia="zh-CN"/>
        </w:rPr>
      </w:pPr>
      <w:r>
        <w:rPr>
          <w:b/>
          <w:sz w:val="22"/>
          <w:szCs w:val="22"/>
          <w:lang w:val="en-US" w:eastAsia="zh-CN"/>
        </w:rPr>
        <w:t>Agenda Item:</w:t>
      </w:r>
      <w:r>
        <w:rPr>
          <w:b/>
          <w:sz w:val="22"/>
          <w:szCs w:val="22"/>
          <w:lang w:val="en-US" w:eastAsia="zh-CN"/>
        </w:rPr>
        <w:tab/>
        <w:t>16.1</w:t>
      </w:r>
    </w:p>
    <w:p w:rsidR="00492F46" w:rsidRDefault="008E4973">
      <w:pPr>
        <w:tabs>
          <w:tab w:val="left" w:pos="1701"/>
          <w:tab w:val="right" w:pos="9639"/>
        </w:tabs>
        <w:overflowPunct/>
        <w:autoSpaceDE/>
        <w:autoSpaceDN/>
        <w:adjustRightInd/>
        <w:spacing w:after="240"/>
        <w:ind w:left="883" w:hangingChars="400" w:hanging="883"/>
        <w:textAlignment w:val="auto"/>
        <w:rPr>
          <w:rFonts w:eastAsia="等线"/>
          <w:b/>
          <w:sz w:val="22"/>
          <w:szCs w:val="22"/>
          <w:lang w:val="en-US" w:eastAsia="zh-CN"/>
        </w:rPr>
      </w:pPr>
      <w:r>
        <w:rPr>
          <w:b/>
          <w:sz w:val="22"/>
          <w:szCs w:val="22"/>
          <w:lang w:val="en-US" w:eastAsia="zh-CN"/>
        </w:rPr>
        <w:t>Source:</w:t>
      </w:r>
      <w:r>
        <w:rPr>
          <w:b/>
          <w:sz w:val="22"/>
          <w:szCs w:val="22"/>
          <w:lang w:val="en-US" w:eastAsia="zh-CN"/>
        </w:rPr>
        <w:tab/>
      </w:r>
      <w:r>
        <w:rPr>
          <w:rFonts w:eastAsia="等线" w:hint="eastAsia"/>
          <w:b/>
          <w:sz w:val="22"/>
          <w:szCs w:val="22"/>
          <w:lang w:val="en-US" w:eastAsia="zh-CN"/>
        </w:rPr>
        <w:t>CSCN, China Telecom, China Unicom, CATT, ZTE Corporation, Sanechips</w:t>
      </w:r>
    </w:p>
    <w:p w:rsidR="00492F46" w:rsidRDefault="008E4973">
      <w:pPr>
        <w:tabs>
          <w:tab w:val="left" w:pos="1701"/>
          <w:tab w:val="right" w:pos="9639"/>
        </w:tabs>
        <w:overflowPunct/>
        <w:autoSpaceDE/>
        <w:autoSpaceDN/>
        <w:adjustRightInd/>
        <w:spacing w:after="240"/>
        <w:textAlignment w:val="auto"/>
        <w:rPr>
          <w:b/>
          <w:sz w:val="22"/>
          <w:szCs w:val="22"/>
          <w:lang w:val="en-US" w:eastAsia="zh-CN"/>
        </w:rPr>
      </w:pPr>
      <w:r>
        <w:rPr>
          <w:b/>
          <w:sz w:val="22"/>
          <w:szCs w:val="22"/>
          <w:lang w:val="en-US" w:eastAsia="zh-CN"/>
        </w:rPr>
        <w:t>Title:</w:t>
      </w:r>
      <w:r>
        <w:rPr>
          <w:b/>
          <w:sz w:val="22"/>
          <w:szCs w:val="22"/>
          <w:lang w:val="en-US" w:eastAsia="zh-CN"/>
        </w:rPr>
        <w:tab/>
      </w:r>
      <w:r>
        <w:rPr>
          <w:rFonts w:eastAsia="等线" w:hint="eastAsia"/>
          <w:b/>
          <w:sz w:val="22"/>
          <w:szCs w:val="22"/>
          <w:lang w:val="en-US" w:eastAsia="zh-CN"/>
        </w:rPr>
        <w:t>Views o</w:t>
      </w:r>
      <w:r>
        <w:rPr>
          <w:b/>
          <w:sz w:val="22"/>
          <w:szCs w:val="22"/>
          <w:lang w:val="en-US" w:eastAsia="zh-CN"/>
        </w:rPr>
        <w:t xml:space="preserve">n </w:t>
      </w:r>
      <w:bookmarkStart w:id="1" w:name="_Hlk197700054"/>
      <w:r>
        <w:rPr>
          <w:rFonts w:eastAsia="等线" w:hint="eastAsia"/>
          <w:b/>
          <w:sz w:val="22"/>
          <w:szCs w:val="22"/>
          <w:lang w:val="en-US" w:eastAsia="zh-CN"/>
        </w:rPr>
        <w:t xml:space="preserve">6G </w:t>
      </w:r>
      <w:r>
        <w:rPr>
          <w:b/>
          <w:sz w:val="22"/>
          <w:szCs w:val="22"/>
          <w:lang w:val="en-US" w:eastAsia="zh-CN"/>
        </w:rPr>
        <w:t xml:space="preserve">Scenarios and Requirements </w:t>
      </w:r>
      <w:bookmarkEnd w:id="1"/>
    </w:p>
    <w:p w:rsidR="00492F46" w:rsidRDefault="008E4973">
      <w:pPr>
        <w:tabs>
          <w:tab w:val="left" w:pos="1701"/>
          <w:tab w:val="right" w:pos="9639"/>
        </w:tabs>
        <w:overflowPunct/>
        <w:autoSpaceDE/>
        <w:autoSpaceDN/>
        <w:adjustRightInd/>
        <w:spacing w:after="240"/>
        <w:textAlignment w:val="auto"/>
        <w:rPr>
          <w:b/>
          <w:sz w:val="22"/>
          <w:szCs w:val="22"/>
          <w:lang w:val="en-US" w:eastAsia="zh-CN"/>
        </w:rPr>
      </w:pPr>
      <w:r>
        <w:rPr>
          <w:b/>
          <w:sz w:val="22"/>
          <w:szCs w:val="22"/>
          <w:lang w:val="en-US" w:eastAsia="zh-CN"/>
        </w:rPr>
        <w:t>Document for:</w:t>
      </w:r>
      <w:r>
        <w:rPr>
          <w:b/>
          <w:sz w:val="22"/>
          <w:szCs w:val="22"/>
          <w:lang w:val="en-US" w:eastAsia="zh-CN"/>
        </w:rPr>
        <w:tab/>
      </w:r>
      <w:r>
        <w:rPr>
          <w:b/>
          <w:sz w:val="22"/>
          <w:szCs w:val="22"/>
          <w:lang w:val="en-US" w:eastAsia="zh-CN"/>
        </w:rPr>
        <w:t>Discussion/Decision</w:t>
      </w:r>
    </w:p>
    <w:p w:rsidR="00492F46" w:rsidRDefault="008E4973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>1. Introduction</w:t>
      </w:r>
    </w:p>
    <w:p w:rsidR="00492F46" w:rsidRDefault="008E497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RAN#10</w:t>
      </w:r>
      <w:r>
        <w:rPr>
          <w:rFonts w:eastAsia="等线"/>
          <w:lang w:val="en-US" w:eastAsia="zh-CN"/>
        </w:rPr>
        <w:t>7</w:t>
      </w:r>
      <w:r>
        <w:rPr>
          <w:lang w:val="en-US"/>
        </w:rPr>
        <w:t xml:space="preserve">, the Revised SID: Study on 6G Scenarios and </w:t>
      </w:r>
      <w:r>
        <w:rPr>
          <w:rFonts w:eastAsia="宋体" w:hint="eastAsia"/>
          <w:lang w:val="en-US" w:eastAsia="zh-CN"/>
        </w:rPr>
        <w:t>R</w:t>
      </w:r>
      <w:r>
        <w:rPr>
          <w:lang w:val="en-US"/>
        </w:rPr>
        <w:t>equirements</w:t>
      </w:r>
      <w:r>
        <w:rPr>
          <w:rFonts w:eastAsia="等线" w:hint="eastAsia"/>
          <w:lang w:val="en-US" w:eastAsia="zh-CN"/>
        </w:rPr>
        <w:t xml:space="preserve"> </w:t>
      </w:r>
      <w:r>
        <w:rPr>
          <w:lang w:val="en-US"/>
        </w:rPr>
        <w:t xml:space="preserve">has been </w:t>
      </w:r>
      <w:r>
        <w:rPr>
          <w:rFonts w:eastAsia="等线"/>
          <w:lang w:val="en-US" w:eastAsia="zh-CN"/>
        </w:rPr>
        <w:t>approved</w:t>
      </w:r>
      <w:r>
        <w:rPr>
          <w:lang w:val="en-US"/>
        </w:rPr>
        <w:t xml:space="preserve"> in RP-2</w:t>
      </w:r>
      <w:r>
        <w:rPr>
          <w:rFonts w:eastAsia="等线" w:hint="eastAsia"/>
          <w:lang w:val="en-US" w:eastAsia="zh-CN"/>
        </w:rPr>
        <w:t>50810</w:t>
      </w:r>
      <w:r>
        <w:t xml:space="preserve"> </w:t>
      </w:r>
      <w:r>
        <w:rPr>
          <w:lang w:val="en-US"/>
        </w:rPr>
        <w:t xml:space="preserve">[1]. </w:t>
      </w:r>
    </w:p>
    <w:p w:rsidR="00492F46" w:rsidRDefault="008E497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our views on 6G Scenarios and Requirements. </w:t>
      </w:r>
    </w:p>
    <w:p w:rsidR="00492F46" w:rsidRDefault="008E4973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outlineLvl w:val="0"/>
        <w:rPr>
          <w:rFonts w:eastAsia="Malgun Gothic"/>
          <w:sz w:val="36"/>
          <w:szCs w:val="36"/>
          <w:lang w:val="en-US" w:eastAsia="zh-CN"/>
        </w:rPr>
      </w:pPr>
      <w:bookmarkStart w:id="2" w:name="OLE_LINK29"/>
      <w:bookmarkStart w:id="3" w:name="OLE_LINK1"/>
      <w:bookmarkEnd w:id="0"/>
      <w:r>
        <w:rPr>
          <w:rFonts w:eastAsia="Malgun Gothic"/>
          <w:sz w:val="36"/>
          <w:szCs w:val="36"/>
          <w:lang w:val="en-US" w:eastAsia="zh-CN"/>
        </w:rPr>
        <w:t>2</w:t>
      </w:r>
      <w:r>
        <w:rPr>
          <w:rFonts w:eastAsia="Malgun Gothic" w:hint="eastAsia"/>
          <w:sz w:val="36"/>
          <w:szCs w:val="36"/>
          <w:lang w:val="en-US" w:eastAsia="zh-CN"/>
        </w:rPr>
        <w:t>.</w:t>
      </w:r>
      <w:r>
        <w:rPr>
          <w:rFonts w:eastAsia="Malgun Gothic"/>
          <w:sz w:val="36"/>
          <w:szCs w:val="36"/>
          <w:lang w:val="en-US" w:eastAsia="zh-CN"/>
        </w:rPr>
        <w:tab/>
      </w:r>
      <w:r>
        <w:rPr>
          <w:rFonts w:eastAsia="Malgun Gothic" w:hint="eastAsia"/>
          <w:sz w:val="36"/>
          <w:szCs w:val="36"/>
          <w:lang w:val="en-US" w:eastAsia="zh-CN"/>
        </w:rPr>
        <w:t xml:space="preserve">Deployment </w:t>
      </w:r>
      <w:bookmarkStart w:id="4" w:name="OLE_LINK26"/>
      <w:r>
        <w:rPr>
          <w:rFonts w:eastAsia="Malgun Gothic" w:hint="eastAsia"/>
          <w:sz w:val="36"/>
          <w:szCs w:val="36"/>
          <w:lang w:val="en-US" w:eastAsia="zh-CN"/>
        </w:rPr>
        <w:t>scenarios</w:t>
      </w:r>
      <w:bookmarkEnd w:id="4"/>
      <w:r>
        <w:rPr>
          <w:rFonts w:eastAsia="Malgun Gothic" w:hint="eastAsia"/>
          <w:sz w:val="36"/>
          <w:szCs w:val="36"/>
          <w:lang w:val="en-US" w:eastAsia="zh-CN"/>
        </w:rPr>
        <w:t xml:space="preserve"> and technical</w:t>
      </w:r>
      <w:r>
        <w:rPr>
          <w:rFonts w:eastAsia="Malgun Gothic" w:hint="eastAsia"/>
          <w:sz w:val="36"/>
          <w:szCs w:val="36"/>
          <w:lang w:val="en-US" w:eastAsia="zh-CN"/>
        </w:rPr>
        <w:t xml:space="preserve"> requirements </w:t>
      </w:r>
    </w:p>
    <w:p w:rsidR="00492F46" w:rsidRDefault="008E4973">
      <w:pPr>
        <w:rPr>
          <w:rFonts w:eastAsia="Malgun Gothic"/>
          <w:sz w:val="32"/>
          <w:szCs w:val="36"/>
          <w:lang w:val="en-US" w:eastAsia="zh-CN"/>
        </w:rPr>
      </w:pPr>
      <w:r>
        <w:rPr>
          <w:rFonts w:eastAsia="Malgun Gothic"/>
          <w:sz w:val="32"/>
          <w:szCs w:val="36"/>
          <w:lang w:val="en-US" w:eastAsia="zh-CN"/>
        </w:rPr>
        <w:t>2.1</w:t>
      </w:r>
      <w:r>
        <w:rPr>
          <w:rFonts w:eastAsia="Malgun Gothic"/>
          <w:sz w:val="32"/>
          <w:szCs w:val="36"/>
          <w:lang w:val="en-US" w:eastAsia="zh-CN"/>
        </w:rPr>
        <w:tab/>
        <w:t xml:space="preserve"> </w:t>
      </w:r>
      <w:r>
        <w:rPr>
          <w:rFonts w:eastAsia="Malgun Gothic" w:hint="eastAsia"/>
          <w:sz w:val="32"/>
          <w:szCs w:val="36"/>
          <w:lang w:val="en-US" w:eastAsia="zh-CN"/>
        </w:rPr>
        <w:t>NTN for global coverage</w:t>
      </w:r>
    </w:p>
    <w:p w:rsidR="00492F46" w:rsidRDefault="008E4973">
      <w:pPr>
        <w:jc w:val="both"/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eastAsia="宋体" w:hint="eastAsia"/>
          <w:lang w:eastAsia="zh-CN"/>
        </w:rPr>
        <w:t>6G</w:t>
      </w:r>
      <w:r>
        <w:rPr>
          <w:rFonts w:eastAsia="宋体"/>
        </w:rPr>
        <w:t xml:space="preserve"> network necessitates an integrated space-air-ground architecture to overcome geographical limitations and achieve ubiquitous connectivity. This architecture combines satellite networks (for global coverage</w:t>
      </w:r>
      <w:r>
        <w:rPr>
          <w:rFonts w:eastAsia="宋体"/>
        </w:rPr>
        <w:t>)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 xml:space="preserve">and terrestrial base stations (for dense urban areas) to ensure seamless coverage in remote regions, oceans, and disaster zones. </w:t>
      </w:r>
      <w:r>
        <w:rPr>
          <w:rFonts w:eastAsia="宋体" w:hint="eastAsia"/>
          <w:lang w:val="en-US" w:eastAsia="zh-CN"/>
        </w:rPr>
        <w:t>The typical deployment scenarios for NTN include:</w:t>
      </w:r>
    </w:p>
    <w:p w:rsidR="00492F46" w:rsidRDefault="008E4973">
      <w:pPr>
        <w:jc w:val="both"/>
        <w:rPr>
          <w:rFonts w:eastAsia="宋体"/>
        </w:rPr>
      </w:pPr>
      <w:r>
        <w:rPr>
          <w:rFonts w:eastAsia="宋体" w:hint="eastAsia"/>
          <w:lang w:val="en-US" w:eastAsia="zh-CN"/>
        </w:rPr>
        <w:t>Ubiquitous connectivity: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Achieving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global coverage with lower</w:t>
      </w:r>
      <w:r>
        <w:rPr>
          <w:rFonts w:eastAsiaTheme="minorEastAsia"/>
          <w:lang w:val="en-US" w:eastAsia="zh-CN"/>
        </w:rPr>
        <w:t xml:space="preserve"> latency based on rapid and reliable access</w:t>
      </w:r>
      <w:r>
        <w:rPr>
          <w:rFonts w:eastAsiaTheme="minorEastAsia" w:hint="eastAsia"/>
          <w:lang w:val="en-US" w:eastAsia="zh-CN"/>
        </w:rPr>
        <w:t xml:space="preserve"> in NTN networks</w:t>
      </w:r>
      <w:r>
        <w:rPr>
          <w:rFonts w:eastAsiaTheme="minor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 xml:space="preserve">Enabling access in </w:t>
      </w:r>
      <w:r>
        <w:rPr>
          <w:rFonts w:eastAsia="宋体" w:hint="eastAsia"/>
          <w:lang w:eastAsia="zh-CN"/>
        </w:rPr>
        <w:t>under</w:t>
      </w: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eastAsia="zh-CN"/>
        </w:rPr>
        <w:t>served</w:t>
      </w:r>
      <w:r>
        <w:rPr>
          <w:rFonts w:eastAsia="宋体"/>
        </w:rPr>
        <w:t xml:space="preserve"> areas where traditional ground infrastructure is impractical. </w:t>
      </w:r>
      <w:r>
        <w:rPr>
          <w:rFonts w:eastAsia="宋体" w:hint="eastAsia"/>
          <w:lang w:val="en-US" w:eastAsia="zh-CN"/>
        </w:rPr>
        <w:t xml:space="preserve">Supporting the integration of NTN </w:t>
      </w:r>
      <w:r>
        <w:rPr>
          <w:rFonts w:eastAsia="宋体"/>
        </w:rPr>
        <w:t xml:space="preserve">satellite </w:t>
      </w:r>
      <w:r>
        <w:rPr>
          <w:rFonts w:eastAsia="宋体" w:hint="eastAsia"/>
          <w:lang w:val="en-US" w:eastAsia="zh-CN"/>
        </w:rPr>
        <w:t xml:space="preserve">networks </w:t>
      </w:r>
      <w:r>
        <w:rPr>
          <w:rFonts w:eastAsia="宋体"/>
        </w:rPr>
        <w:t xml:space="preserve">(e.g., Low-Earth orbit satellites) </w:t>
      </w:r>
      <w:r>
        <w:rPr>
          <w:rFonts w:eastAsia="宋体" w:hint="eastAsia"/>
          <w:lang w:val="en-US" w:eastAsia="zh-CN"/>
        </w:rPr>
        <w:t>with terrestr</w:t>
      </w:r>
      <w:r>
        <w:rPr>
          <w:rFonts w:eastAsia="宋体" w:hint="eastAsia"/>
          <w:lang w:val="en-US" w:eastAsia="zh-CN"/>
        </w:rPr>
        <w:t xml:space="preserve">ial networks </w:t>
      </w:r>
      <w:r>
        <w:rPr>
          <w:rFonts w:eastAsia="宋体"/>
        </w:rPr>
        <w:t xml:space="preserve"> </w:t>
      </w:r>
    </w:p>
    <w:p w:rsidR="00492F46" w:rsidRDefault="008E4973">
      <w:pPr>
        <w:jc w:val="both"/>
        <w:rPr>
          <w:rFonts w:eastAsia="宋体"/>
        </w:rPr>
      </w:pPr>
      <w:r>
        <w:rPr>
          <w:rFonts w:eastAsia="宋体"/>
        </w:rPr>
        <w:t>High-Speed Mobility: Supporting fast-moving objects like drones, autonomous vehicles, and aircraft with low-latency</w:t>
      </w:r>
      <w:r>
        <w:rPr>
          <w:rFonts w:eastAsiaTheme="minorEastAsia" w:hint="eastAsia"/>
          <w:lang w:val="en-US" w:eastAsia="zh-CN"/>
        </w:rPr>
        <w:t>,</w:t>
      </w:r>
      <w:r w:rsidR="00DF313E">
        <w:rPr>
          <w:rFonts w:eastAsiaTheme="minor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as well as </w:t>
      </w:r>
      <w:r>
        <w:rPr>
          <w:rFonts w:eastAsia="宋体"/>
        </w:rPr>
        <w:t xml:space="preserve">mobility </w:t>
      </w:r>
      <w:r>
        <w:rPr>
          <w:rFonts w:eastAsia="宋体" w:hint="eastAsia"/>
          <w:lang w:val="en-US" w:eastAsia="zh-CN"/>
        </w:rPr>
        <w:t xml:space="preserve">optimization </w:t>
      </w:r>
      <w:r>
        <w:rPr>
          <w:rFonts w:eastAsiaTheme="minorEastAsia"/>
          <w:lang w:val="en-US" w:eastAsia="zh-CN"/>
        </w:rPr>
        <w:t>for finer granularity and beam-specific operation.</w:t>
      </w:r>
    </w:p>
    <w:p w:rsidR="00492F46" w:rsidRDefault="008E4973">
      <w:pPr>
        <w:jc w:val="both"/>
        <w:rPr>
          <w:rFonts w:eastAsia="宋体"/>
        </w:rPr>
      </w:pPr>
      <w:r>
        <w:rPr>
          <w:rFonts w:eastAsia="宋体"/>
        </w:rPr>
        <w:t xml:space="preserve">Scalability: </w:t>
      </w:r>
      <w:r>
        <w:rPr>
          <w:rFonts w:eastAsia="宋体" w:hint="eastAsia"/>
          <w:lang w:val="en-US" w:eastAsia="zh-CN"/>
        </w:rPr>
        <w:t>Supporting a variety of requ</w:t>
      </w:r>
      <w:r>
        <w:rPr>
          <w:rFonts w:eastAsia="宋体" w:hint="eastAsia"/>
          <w:lang w:val="en-US" w:eastAsia="zh-CN"/>
        </w:rPr>
        <w:t xml:space="preserve">irements </w:t>
      </w:r>
      <w:r>
        <w:rPr>
          <w:rFonts w:eastAsiaTheme="minorEastAsia" w:hint="eastAsia"/>
          <w:lang w:val="en-US" w:eastAsia="zh-CN"/>
        </w:rPr>
        <w:t xml:space="preserve">from </w:t>
      </w:r>
      <w:r>
        <w:rPr>
          <w:rFonts w:eastAsia="宋体"/>
        </w:rPr>
        <w:t>diverse device types</w:t>
      </w:r>
      <w:r>
        <w:rPr>
          <w:rFonts w:eastAsia="宋体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with </w:t>
      </w:r>
      <w:r>
        <w:rPr>
          <w:lang w:val="en-US"/>
        </w:rPr>
        <w:t>various power constraints, bandwidth capabilities</w:t>
      </w:r>
      <w:r>
        <w:rPr>
          <w:rFonts w:eastAsia="宋体" w:hint="eastAsia"/>
          <w:lang w:val="en-US" w:eastAsia="zh-CN"/>
        </w:rPr>
        <w:t>,</w:t>
      </w:r>
      <w:r>
        <w:rPr>
          <w:lang w:val="en-US"/>
        </w:rPr>
        <w:t xml:space="preserve"> and usage </w:t>
      </w:r>
      <w:r>
        <w:rPr>
          <w:rFonts w:eastAsiaTheme="minorEastAsia"/>
          <w:lang w:val="en-US" w:eastAsia="zh-CN"/>
        </w:rPr>
        <w:t>scenarios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 xml:space="preserve"> </w:t>
      </w:r>
    </w:p>
    <w:p w:rsidR="00492F46" w:rsidRDefault="008E4973">
      <w:pPr>
        <w:jc w:val="both"/>
        <w:rPr>
          <w:rFonts w:eastAsia="宋体"/>
        </w:rPr>
      </w:pPr>
      <w:r>
        <w:rPr>
          <w:rFonts w:eastAsia="宋体"/>
        </w:rPr>
        <w:t>Resilience: Maintaining critical communications during disasters when terrestrial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networks fail.</w:t>
      </w:r>
    </w:p>
    <w:p w:rsidR="00492F46" w:rsidRDefault="008E4973">
      <w:pPr>
        <w:jc w:val="both"/>
        <w:rPr>
          <w:rFonts w:eastAsia="宋体"/>
        </w:rPr>
      </w:pPr>
      <w:r>
        <w:rPr>
          <w:rFonts w:eastAsia="宋体" w:hint="eastAsia"/>
        </w:rPr>
        <w:t xml:space="preserve">New scenarios for </w:t>
      </w:r>
      <w:r>
        <w:rPr>
          <w:rFonts w:eastAsia="宋体" w:hint="eastAsia"/>
          <w:lang w:val="en-US" w:eastAsia="zh-CN"/>
        </w:rPr>
        <w:t xml:space="preserve">service </w:t>
      </w:r>
      <w:r>
        <w:rPr>
          <w:rFonts w:eastAsia="宋体" w:hint="eastAsia"/>
        </w:rPr>
        <w:t>expansion</w:t>
      </w:r>
      <w:r>
        <w:rPr>
          <w:rFonts w:eastAsia="宋体"/>
        </w:rPr>
        <w:t xml:space="preserve">: Leveraging advancements </w:t>
      </w:r>
      <w:r>
        <w:rPr>
          <w:rFonts w:eastAsia="宋体" w:hint="eastAsia"/>
          <w:lang w:val="en-US" w:eastAsia="zh-CN"/>
        </w:rPr>
        <w:t xml:space="preserve">such as </w:t>
      </w:r>
      <w:r>
        <w:rPr>
          <w:rFonts w:eastAsia="宋体"/>
        </w:rPr>
        <w:t>AI-driven NTN network</w:t>
      </w:r>
      <w:r>
        <w:rPr>
          <w:rFonts w:eastAsia="宋体" w:hint="eastAsia"/>
          <w:lang w:val="en-US" w:eastAsia="zh-CN"/>
        </w:rPr>
        <w:t xml:space="preserve">s, </w:t>
      </w:r>
      <w:r>
        <w:rPr>
          <w:rFonts w:eastAsia="宋体"/>
        </w:rPr>
        <w:t>TN and NTN coordination</w:t>
      </w:r>
      <w:r>
        <w:rPr>
          <w:rFonts w:eastAsia="宋体" w:hint="eastAsia"/>
          <w:lang w:val="en-US" w:eastAsia="zh-CN"/>
        </w:rPr>
        <w:t xml:space="preserve">, and </w:t>
      </w:r>
      <w:r>
        <w:rPr>
          <w:rFonts w:eastAsia="宋体"/>
        </w:rPr>
        <w:t>multi-orbit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cooperation to </w:t>
      </w:r>
      <w:r>
        <w:rPr>
          <w:rFonts w:eastAsia="宋体" w:hint="eastAsia"/>
          <w:lang w:eastAsia="zh-CN"/>
        </w:rPr>
        <w:t xml:space="preserve">develop new </w:t>
      </w:r>
      <w:r>
        <w:rPr>
          <w:rFonts w:eastAsia="宋体"/>
          <w:lang w:eastAsia="zh-CN"/>
        </w:rPr>
        <w:t>scenarios</w:t>
      </w:r>
      <w:r>
        <w:rPr>
          <w:rFonts w:eastAsia="宋体"/>
        </w:rPr>
        <w:t>.</w:t>
      </w:r>
      <w:bookmarkStart w:id="5" w:name="OLE_LINK9"/>
      <w:bookmarkStart w:id="6" w:name="OLE_LINK10"/>
      <w:r>
        <w:rPr>
          <w:rFonts w:eastAsia="宋体"/>
        </w:rPr>
        <w:t xml:space="preserve"> </w:t>
      </w:r>
    </w:p>
    <w:p w:rsidR="00492F46" w:rsidRDefault="008E4973">
      <w:pPr>
        <w:jc w:val="both"/>
        <w:rPr>
          <w:rFonts w:eastAsia="宋体"/>
          <w:i/>
          <w:iCs/>
        </w:rPr>
      </w:pPr>
      <w:r>
        <w:rPr>
          <w:rFonts w:eastAsia="宋体"/>
          <w:b/>
          <w:bCs/>
          <w:i/>
          <w:iCs/>
          <w:lang w:val="en-US" w:eastAsia="zh-CN"/>
        </w:rPr>
        <w:t>Proposal 1: NTN for global coverage should be included in the deployment scenarios of 6G RAN SI.</w:t>
      </w:r>
    </w:p>
    <w:bookmarkEnd w:id="5"/>
    <w:bookmarkEnd w:id="6"/>
    <w:p w:rsidR="00492F46" w:rsidRDefault="008E4973">
      <w:pPr>
        <w:rPr>
          <w:rFonts w:eastAsia="宋体"/>
          <w:sz w:val="18"/>
        </w:rPr>
      </w:pPr>
      <w:r>
        <w:rPr>
          <w:rFonts w:eastAsia="Malgun Gothic"/>
          <w:sz w:val="32"/>
          <w:szCs w:val="36"/>
          <w:lang w:val="en-US" w:eastAsia="zh-CN"/>
        </w:rPr>
        <w:t>2.2</w:t>
      </w:r>
      <w:r>
        <w:rPr>
          <w:rFonts w:eastAsia="Malgun Gothic"/>
          <w:sz w:val="32"/>
          <w:szCs w:val="36"/>
          <w:lang w:val="en-US" w:eastAsia="zh-CN"/>
        </w:rPr>
        <w:tab/>
        <w:t xml:space="preserve"> </w:t>
      </w:r>
      <w:r>
        <w:rPr>
          <w:rFonts w:eastAsia="Malgun Gothic" w:hint="eastAsia"/>
          <w:sz w:val="32"/>
          <w:szCs w:val="36"/>
          <w:lang w:val="en-US" w:eastAsia="zh-CN"/>
        </w:rPr>
        <w:t>R</w:t>
      </w:r>
      <w:r>
        <w:rPr>
          <w:rFonts w:eastAsia="Malgun Gothic"/>
          <w:sz w:val="32"/>
          <w:szCs w:val="36"/>
          <w:lang w:val="en-US" w:eastAsia="zh-CN"/>
        </w:rPr>
        <w:t>equirements</w:t>
      </w:r>
      <w:r>
        <w:rPr>
          <w:rFonts w:eastAsia="Malgun Gothic" w:hint="eastAsia"/>
          <w:sz w:val="32"/>
          <w:szCs w:val="36"/>
          <w:lang w:val="en-US" w:eastAsia="zh-CN"/>
        </w:rPr>
        <w:t xml:space="preserve"> and Key Technical Principles</w:t>
      </w:r>
      <w:bookmarkStart w:id="7" w:name="OLE_LINK30"/>
      <w:bookmarkEnd w:id="2"/>
    </w:p>
    <w:p w:rsidR="00492F46" w:rsidRDefault="008E4973">
      <w:pPr>
        <w:jc w:val="both"/>
        <w:rPr>
          <w:rFonts w:eastAsia="宋体"/>
        </w:rPr>
      </w:pPr>
      <w:bookmarkStart w:id="8" w:name="OLE_LINK22"/>
      <w:r>
        <w:rPr>
          <w:rFonts w:eastAsia="宋体" w:hint="eastAsia"/>
        </w:rPr>
        <w:lastRenderedPageBreak/>
        <w:t>A</w:t>
      </w:r>
      <w:r>
        <w:rPr>
          <w:rFonts w:eastAsia="宋体"/>
        </w:rPr>
        <w:t xml:space="preserve"> harmonized 6G Radio design for TN and NTN, including their integration</w:t>
      </w:r>
      <w:r>
        <w:rPr>
          <w:rFonts w:eastAsia="宋体" w:hint="eastAsia"/>
        </w:rPr>
        <w:t>:</w:t>
      </w:r>
    </w:p>
    <w:p w:rsidR="00492F46" w:rsidRDefault="008E4973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1.F</w:t>
      </w:r>
      <w:r>
        <w:rPr>
          <w:rFonts w:eastAsia="宋体"/>
        </w:rPr>
        <w:t>ully consider the characteristics of satellite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communication, such as significant delay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Doppler shift</w:t>
      </w:r>
      <w:r>
        <w:rPr>
          <w:rFonts w:eastAsia="宋体"/>
        </w:rPr>
        <w:t>, high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dynamics, strong predictability, </w:t>
      </w:r>
      <w:r>
        <w:rPr>
          <w:rFonts w:eastAsia="宋体" w:hint="eastAsia"/>
          <w:lang w:eastAsia="zh-CN"/>
        </w:rPr>
        <w:t>w</w:t>
      </w:r>
      <w:r>
        <w:rPr>
          <w:rFonts w:eastAsia="宋体"/>
        </w:rPr>
        <w:t>ide</w:t>
      </w:r>
      <w:r>
        <w:rPr>
          <w:rFonts w:eastAsia="宋体"/>
        </w:rPr>
        <w:t>-area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coverage</w:t>
      </w:r>
      <w:r>
        <w:rPr>
          <w:rFonts w:eastAsia="宋体" w:hint="eastAsia"/>
          <w:lang w:eastAsia="zh-CN"/>
        </w:rPr>
        <w:t>,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specific </w:t>
      </w:r>
      <w:r>
        <w:rPr>
          <w:lang w:val="en-US"/>
        </w:rPr>
        <w:t>channel model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and spectrum</w:t>
      </w:r>
      <w:r>
        <w:rPr>
          <w:rFonts w:eastAsia="宋体" w:hint="eastAsia"/>
          <w:lang w:eastAsia="zh-CN"/>
        </w:rPr>
        <w:t xml:space="preserve"> in 6G air interface design</w:t>
      </w:r>
      <w:r>
        <w:rPr>
          <w:rFonts w:eastAsia="宋体"/>
        </w:rPr>
        <w:t xml:space="preserve"> (i.e., waveform and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modulation, frame structure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</w:rPr>
        <w:t>TDD/FDD/other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duplexing mode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eastAsia="zh-CN"/>
        </w:rPr>
        <w:t>,</w:t>
      </w:r>
      <w:r>
        <w:rPr>
          <w:rFonts w:eastAsia="宋体" w:hint="eastAsia"/>
          <w:lang w:val="en-US" w:eastAsia="zh-CN"/>
        </w:rPr>
        <w:t xml:space="preserve"> etc.</w:t>
      </w:r>
      <w:r>
        <w:rPr>
          <w:rFonts w:eastAsia="宋体"/>
        </w:rPr>
        <w:t xml:space="preserve">) </w:t>
      </w:r>
    </w:p>
    <w:p w:rsidR="00492F46" w:rsidRDefault="008E4973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2.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H</w:t>
      </w:r>
      <w:r>
        <w:rPr>
          <w:rFonts w:eastAsia="宋体"/>
        </w:rPr>
        <w:t>armonized function design for both CP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and UP</w:t>
      </w:r>
      <w:r>
        <w:rPr>
          <w:rFonts w:eastAsia="宋体" w:hint="eastAsia"/>
          <w:lang w:eastAsia="zh-CN"/>
        </w:rPr>
        <w:t xml:space="preserve"> with</w:t>
      </w:r>
      <w:r>
        <w:rPr>
          <w:rFonts w:eastAsia="宋体" w:hint="eastAsia"/>
          <w:lang w:val="en-US" w:eastAsia="zh-CN"/>
        </w:rPr>
        <w:t xml:space="preserve"> a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unified functional framework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>for</w:t>
      </w:r>
      <w:r>
        <w:rPr>
          <w:rFonts w:eastAsia="宋体" w:hint="eastAsia"/>
          <w:lang w:eastAsia="zh-CN"/>
        </w:rPr>
        <w:t xml:space="preserve"> NTN </w:t>
      </w:r>
      <w:r>
        <w:rPr>
          <w:rFonts w:eastAsia="宋体" w:hint="eastAsia"/>
          <w:lang w:val="en-US" w:eastAsia="zh-CN"/>
        </w:rPr>
        <w:t xml:space="preserve">and TN </w:t>
      </w:r>
      <w:r>
        <w:rPr>
          <w:rFonts w:eastAsia="宋体" w:hint="eastAsia"/>
          <w:lang w:eastAsia="zh-CN"/>
        </w:rPr>
        <w:t>to support new use case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such as</w:t>
      </w:r>
      <w:r>
        <w:rPr>
          <w:rFonts w:eastAsia="宋体"/>
        </w:rPr>
        <w:t xml:space="preserve"> AI-driven network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</w:rPr>
        <w:t>, TN and NTN coordination, energy saving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</w:rPr>
        <w:t xml:space="preserve"> </w:t>
      </w:r>
      <w:r>
        <w:rPr>
          <w:rFonts w:eastAsia="宋体"/>
        </w:rPr>
        <w:t>multi-orbit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cooperation,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etc.</w:t>
      </w:r>
      <w:bookmarkEnd w:id="8"/>
    </w:p>
    <w:p w:rsidR="00492F46" w:rsidRDefault="008E4973">
      <w:pPr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/>
          <w:b/>
          <w:bCs/>
          <w:i/>
          <w:iCs/>
          <w:lang w:val="en-US" w:eastAsia="zh-CN"/>
        </w:rPr>
        <w:t>Proposal 2: The principles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mentioned</w:t>
      </w:r>
      <w:r>
        <w:rPr>
          <w:rFonts w:eastAsia="宋体"/>
          <w:b/>
          <w:bCs/>
          <w:i/>
          <w:iCs/>
          <w:lang w:val="en-US" w:eastAsia="zh-CN"/>
        </w:rPr>
        <w:t xml:space="preserve"> above should be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incorporated </w:t>
      </w:r>
      <w:r>
        <w:rPr>
          <w:rFonts w:eastAsia="宋体"/>
          <w:b/>
          <w:bCs/>
          <w:i/>
          <w:iCs/>
          <w:lang w:val="en-US" w:eastAsia="zh-CN"/>
        </w:rPr>
        <w:t>in</w:t>
      </w:r>
      <w:r>
        <w:rPr>
          <w:rFonts w:eastAsia="宋体" w:hint="eastAsia"/>
          <w:b/>
          <w:bCs/>
          <w:i/>
          <w:iCs/>
          <w:lang w:val="en-US" w:eastAsia="zh-CN"/>
        </w:rPr>
        <w:t>to the</w:t>
      </w:r>
      <w:r>
        <w:rPr>
          <w:rFonts w:eastAsia="宋体"/>
          <w:b/>
          <w:bCs/>
          <w:i/>
          <w:iCs/>
          <w:lang w:val="en-US" w:eastAsia="zh-CN"/>
        </w:rPr>
        <w:t xml:space="preserve"> requirements and key technical principles of 6G RAN SI.</w:t>
      </w:r>
    </w:p>
    <w:bookmarkEnd w:id="3"/>
    <w:bookmarkEnd w:id="7"/>
    <w:p w:rsidR="00492F46" w:rsidRDefault="008E4973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>3. Conclusion</w:t>
      </w:r>
    </w:p>
    <w:p w:rsidR="00492F46" w:rsidRDefault="008E4973">
      <w:pPr>
        <w:overflowPunct/>
        <w:autoSpaceDE/>
        <w:autoSpaceDN/>
        <w:adjustRightInd/>
        <w:spacing w:after="120"/>
        <w:jc w:val="both"/>
        <w:textAlignment w:val="auto"/>
        <w:rPr>
          <w:rFonts w:eastAsia="等线" w:cs="Batang"/>
          <w:lang w:val="en-US" w:eastAsia="zh-CN"/>
        </w:rPr>
      </w:pPr>
      <w:r>
        <w:rPr>
          <w:rFonts w:cs="Batang"/>
          <w:lang w:val="en-US" w:eastAsia="zh-CN"/>
        </w:rPr>
        <w:t xml:space="preserve">In this contribution, </w:t>
      </w:r>
      <w:r>
        <w:rPr>
          <w:rFonts w:cs="Batang"/>
          <w:lang w:val="en-US" w:eastAsia="en-US"/>
        </w:rPr>
        <w:t xml:space="preserve">we provide our views on </w:t>
      </w:r>
      <w:r>
        <w:rPr>
          <w:rFonts w:eastAsia="等线" w:cs="Batang" w:hint="eastAsia"/>
          <w:lang w:val="en-US" w:eastAsia="zh-CN"/>
        </w:rPr>
        <w:t>6G</w:t>
      </w:r>
      <w:r>
        <w:rPr>
          <w:lang w:val="en-US"/>
        </w:rPr>
        <w:t xml:space="preserve"> S</w:t>
      </w:r>
      <w:bookmarkStart w:id="9" w:name="_GoBack"/>
      <w:bookmarkEnd w:id="9"/>
      <w:r>
        <w:rPr>
          <w:lang w:val="en-US"/>
        </w:rPr>
        <w:t>cenarios and Requirements</w:t>
      </w:r>
      <w:r>
        <w:rPr>
          <w:rFonts w:cs="Batang"/>
          <w:lang w:val="en-US" w:eastAsia="en-US"/>
        </w:rPr>
        <w:t xml:space="preserve"> with</w:t>
      </w:r>
      <w:r>
        <w:rPr>
          <w:rFonts w:cs="Batang"/>
          <w:lang w:val="en-US" w:eastAsia="zh-CN"/>
        </w:rPr>
        <w:t xml:space="preserve"> the following proposal</w:t>
      </w:r>
      <w:r w:rsidR="006F34D3">
        <w:rPr>
          <w:rFonts w:cs="Batang"/>
          <w:lang w:val="en-US" w:eastAsia="zh-CN"/>
        </w:rPr>
        <w:t>s</w:t>
      </w:r>
      <w:r>
        <w:rPr>
          <w:rFonts w:eastAsia="等线" w:cs="Batang" w:hint="eastAsia"/>
          <w:lang w:val="en-US" w:eastAsia="zh-CN"/>
        </w:rPr>
        <w:t>:</w:t>
      </w:r>
    </w:p>
    <w:p w:rsidR="00492F46" w:rsidRDefault="008E4973">
      <w:pPr>
        <w:jc w:val="both"/>
        <w:rPr>
          <w:rFonts w:eastAsia="宋体"/>
          <w:i/>
          <w:iCs/>
        </w:rPr>
      </w:pPr>
      <w:r>
        <w:rPr>
          <w:rFonts w:eastAsia="宋体"/>
          <w:b/>
          <w:bCs/>
          <w:i/>
          <w:iCs/>
          <w:lang w:val="en-US" w:eastAsia="zh-CN"/>
        </w:rPr>
        <w:t>Proposal 1: NTN for global coverage should be included in the deployment scenari</w:t>
      </w:r>
      <w:r>
        <w:rPr>
          <w:rFonts w:eastAsia="宋体"/>
          <w:b/>
          <w:bCs/>
          <w:i/>
          <w:iCs/>
          <w:lang w:val="en-US" w:eastAsia="zh-CN"/>
        </w:rPr>
        <w:t>os of 6G RAN SI.</w:t>
      </w:r>
    </w:p>
    <w:p w:rsidR="00492F46" w:rsidRDefault="008E4973">
      <w:pPr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/>
          <w:b/>
          <w:bCs/>
          <w:i/>
          <w:iCs/>
          <w:lang w:val="en-US" w:eastAsia="zh-CN"/>
        </w:rPr>
        <w:t>Proposal 2: The principles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mentioned</w:t>
      </w:r>
      <w:r>
        <w:rPr>
          <w:rFonts w:eastAsia="宋体"/>
          <w:b/>
          <w:bCs/>
          <w:i/>
          <w:iCs/>
          <w:lang w:val="en-US" w:eastAsia="zh-CN"/>
        </w:rPr>
        <w:t xml:space="preserve"> above should be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incorporated </w:t>
      </w:r>
      <w:r>
        <w:rPr>
          <w:rFonts w:eastAsia="宋体"/>
          <w:b/>
          <w:bCs/>
          <w:i/>
          <w:iCs/>
          <w:lang w:val="en-US" w:eastAsia="zh-CN"/>
        </w:rPr>
        <w:t>in</w:t>
      </w:r>
      <w:r>
        <w:rPr>
          <w:rFonts w:eastAsia="宋体" w:hint="eastAsia"/>
          <w:b/>
          <w:bCs/>
          <w:i/>
          <w:iCs/>
          <w:lang w:val="en-US" w:eastAsia="zh-CN"/>
        </w:rPr>
        <w:t>to the</w:t>
      </w:r>
      <w:r>
        <w:rPr>
          <w:rFonts w:eastAsia="宋体"/>
          <w:b/>
          <w:bCs/>
          <w:i/>
          <w:iCs/>
          <w:lang w:val="en-US" w:eastAsia="zh-CN"/>
        </w:rPr>
        <w:t xml:space="preserve"> requirements and key technical principles of 6G RAN SI.</w:t>
      </w:r>
    </w:p>
    <w:p w:rsidR="00492F46" w:rsidRDefault="008E4973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>4. Reference</w:t>
      </w:r>
    </w:p>
    <w:p w:rsidR="00492F46" w:rsidRDefault="008E4973">
      <w:pPr>
        <w:overflowPunct/>
        <w:autoSpaceDE/>
        <w:autoSpaceDN/>
        <w:adjustRightInd/>
        <w:spacing w:after="120"/>
        <w:jc w:val="both"/>
        <w:textAlignment w:val="auto"/>
        <w:rPr>
          <w:rFonts w:eastAsia="等线" w:cs="Batang"/>
          <w:lang w:val="en-US" w:eastAsia="zh-CN"/>
        </w:rPr>
      </w:pPr>
      <w:r>
        <w:rPr>
          <w:rFonts w:cs="Batang"/>
          <w:lang w:val="en-US" w:eastAsia="zh-CN"/>
        </w:rPr>
        <w:t xml:space="preserve">[1] </w:t>
      </w:r>
      <w:r>
        <w:rPr>
          <w:rFonts w:cs="Batang"/>
          <w:lang w:val="en-US" w:eastAsia="en-US"/>
        </w:rPr>
        <w:t>RP-2</w:t>
      </w:r>
      <w:r>
        <w:rPr>
          <w:rFonts w:eastAsia="等线" w:cs="Batang" w:hint="eastAsia"/>
          <w:lang w:val="en-US" w:eastAsia="zh-CN"/>
        </w:rPr>
        <w:t>50810</w:t>
      </w:r>
      <w:r>
        <w:rPr>
          <w:rFonts w:cs="Batang"/>
          <w:lang w:val="en-US" w:eastAsia="zh-CN"/>
        </w:rPr>
        <w:t>, Revised SID: Study on 6G Scenarios and requirements</w:t>
      </w:r>
      <w:r>
        <w:rPr>
          <w:rFonts w:eastAsia="等线" w:cs="Batang" w:hint="eastAsia"/>
          <w:lang w:val="en-US" w:eastAsia="zh-CN"/>
        </w:rPr>
        <w:t xml:space="preserve">, </w:t>
      </w:r>
      <w:r>
        <w:rPr>
          <w:rFonts w:cs="Batang"/>
          <w:lang w:val="en-US" w:eastAsia="zh-CN"/>
        </w:rPr>
        <w:t>3GPP TSG#10</w:t>
      </w:r>
      <w:r>
        <w:rPr>
          <w:rFonts w:eastAsia="等线" w:cs="Batang" w:hint="eastAsia"/>
          <w:lang w:val="en-US" w:eastAsia="zh-CN"/>
        </w:rPr>
        <w:t>7</w:t>
      </w:r>
      <w:r>
        <w:rPr>
          <w:rFonts w:cs="Batang"/>
          <w:lang w:val="en-US" w:eastAsia="zh-CN"/>
        </w:rPr>
        <w:t xml:space="preserve"> Incheon, Korea</w:t>
      </w:r>
      <w:r>
        <w:rPr>
          <w:rFonts w:cs="Batang"/>
          <w:lang w:val="en-US" w:eastAsia="zh-CN"/>
        </w:rPr>
        <w:t>, March</w:t>
      </w:r>
      <w:r>
        <w:rPr>
          <w:rFonts w:eastAsia="等线" w:cs="Batang" w:hint="eastAsia"/>
          <w:lang w:val="en-US" w:eastAsia="zh-CN"/>
        </w:rPr>
        <w:t xml:space="preserve"> 12-14</w:t>
      </w:r>
      <w:r>
        <w:rPr>
          <w:rFonts w:cs="Batang"/>
          <w:lang w:val="en-US" w:eastAsia="zh-CN"/>
        </w:rPr>
        <w:t>, 202</w:t>
      </w:r>
      <w:r>
        <w:rPr>
          <w:rFonts w:eastAsia="等线" w:cs="Batang" w:hint="eastAsia"/>
          <w:lang w:val="en-US" w:eastAsia="zh-CN"/>
        </w:rPr>
        <w:t>5</w:t>
      </w:r>
    </w:p>
    <w:p w:rsidR="00492F46" w:rsidRDefault="00492F46">
      <w:pPr>
        <w:rPr>
          <w:rFonts w:eastAsiaTheme="minorEastAsia"/>
          <w:lang w:val="en-US" w:eastAsia="zh-CN"/>
        </w:rPr>
      </w:pPr>
    </w:p>
    <w:sectPr w:rsidR="00492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973" w:rsidRDefault="008E4973">
      <w:pPr>
        <w:spacing w:after="0"/>
      </w:pPr>
      <w:r>
        <w:separator/>
      </w:r>
    </w:p>
  </w:endnote>
  <w:endnote w:type="continuationSeparator" w:id="0">
    <w:p w:rsidR="008E4973" w:rsidRDefault="008E49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973" w:rsidRDefault="008E4973">
      <w:pPr>
        <w:spacing w:after="0"/>
      </w:pPr>
      <w:r>
        <w:separator/>
      </w:r>
    </w:p>
  </w:footnote>
  <w:footnote w:type="continuationSeparator" w:id="0">
    <w:p w:rsidR="008E4973" w:rsidRDefault="008E497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04"/>
    <w:rsid w:val="00024BC6"/>
    <w:rsid w:val="00053BF3"/>
    <w:rsid w:val="00090B7C"/>
    <w:rsid w:val="000920F0"/>
    <w:rsid w:val="000C22C7"/>
    <w:rsid w:val="000D4404"/>
    <w:rsid w:val="00222BD7"/>
    <w:rsid w:val="00262280"/>
    <w:rsid w:val="00271DED"/>
    <w:rsid w:val="002C0EA2"/>
    <w:rsid w:val="002D4413"/>
    <w:rsid w:val="002D54D3"/>
    <w:rsid w:val="0044483E"/>
    <w:rsid w:val="00492F46"/>
    <w:rsid w:val="004F699B"/>
    <w:rsid w:val="004F6D2C"/>
    <w:rsid w:val="00565486"/>
    <w:rsid w:val="005E2120"/>
    <w:rsid w:val="005E6F91"/>
    <w:rsid w:val="00625C47"/>
    <w:rsid w:val="006F34D3"/>
    <w:rsid w:val="00756F49"/>
    <w:rsid w:val="007616F1"/>
    <w:rsid w:val="00761D6F"/>
    <w:rsid w:val="0079012D"/>
    <w:rsid w:val="00883E26"/>
    <w:rsid w:val="008E4973"/>
    <w:rsid w:val="008E5EAE"/>
    <w:rsid w:val="009D66FB"/>
    <w:rsid w:val="00A34C52"/>
    <w:rsid w:val="00A37E65"/>
    <w:rsid w:val="00AE1941"/>
    <w:rsid w:val="00AF358B"/>
    <w:rsid w:val="00B7621E"/>
    <w:rsid w:val="00B7683B"/>
    <w:rsid w:val="00B85599"/>
    <w:rsid w:val="00BB3A88"/>
    <w:rsid w:val="00C81491"/>
    <w:rsid w:val="00D802E7"/>
    <w:rsid w:val="00D83A5E"/>
    <w:rsid w:val="00D87EDC"/>
    <w:rsid w:val="00DB0B8E"/>
    <w:rsid w:val="00DF313E"/>
    <w:rsid w:val="00E018E9"/>
    <w:rsid w:val="00E9761A"/>
    <w:rsid w:val="00F34DAF"/>
    <w:rsid w:val="00F56683"/>
    <w:rsid w:val="00F709BA"/>
    <w:rsid w:val="00F74F08"/>
    <w:rsid w:val="00FE1B7F"/>
    <w:rsid w:val="00FE1DAD"/>
    <w:rsid w:val="00FE306D"/>
    <w:rsid w:val="01B60044"/>
    <w:rsid w:val="02A8425B"/>
    <w:rsid w:val="03323B24"/>
    <w:rsid w:val="0B4516E5"/>
    <w:rsid w:val="0C5E3BDC"/>
    <w:rsid w:val="12B3288F"/>
    <w:rsid w:val="13406F79"/>
    <w:rsid w:val="19651B2C"/>
    <w:rsid w:val="1F58270D"/>
    <w:rsid w:val="20EC135F"/>
    <w:rsid w:val="23F554E4"/>
    <w:rsid w:val="28270871"/>
    <w:rsid w:val="2D3F171D"/>
    <w:rsid w:val="31A85354"/>
    <w:rsid w:val="338A694B"/>
    <w:rsid w:val="33C13057"/>
    <w:rsid w:val="340824FC"/>
    <w:rsid w:val="34690079"/>
    <w:rsid w:val="346B1F03"/>
    <w:rsid w:val="3A5C2E35"/>
    <w:rsid w:val="3AC240CF"/>
    <w:rsid w:val="3AD90A95"/>
    <w:rsid w:val="3F3055E4"/>
    <w:rsid w:val="42A66223"/>
    <w:rsid w:val="48DC7D87"/>
    <w:rsid w:val="4DA719EB"/>
    <w:rsid w:val="4FAA5A34"/>
    <w:rsid w:val="52DC2826"/>
    <w:rsid w:val="52FE3582"/>
    <w:rsid w:val="546B0F44"/>
    <w:rsid w:val="55773CC1"/>
    <w:rsid w:val="5814471C"/>
    <w:rsid w:val="5B8A7E0B"/>
    <w:rsid w:val="5DE74B09"/>
    <w:rsid w:val="5E6D5799"/>
    <w:rsid w:val="609D4491"/>
    <w:rsid w:val="65FF4C5D"/>
    <w:rsid w:val="672B29A1"/>
    <w:rsid w:val="68606B65"/>
    <w:rsid w:val="687C7211"/>
    <w:rsid w:val="6A0C42C1"/>
    <w:rsid w:val="6B817D5D"/>
    <w:rsid w:val="71245A38"/>
    <w:rsid w:val="721957EB"/>
    <w:rsid w:val="74D0772B"/>
    <w:rsid w:val="78160310"/>
    <w:rsid w:val="7C972B3B"/>
    <w:rsid w:val="7F67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182E64"/>
  <w15:docId w15:val="{8C3F90CA-743C-45A8-A6A9-0B761B66B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Title"/>
    <w:basedOn w:val="a"/>
    <w:next w:val="a"/>
    <w:link w:val="ac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d">
    <w:name w:val="Table Grid"/>
    <w:basedOn w:val="a1"/>
    <w:uiPriority w:val="39"/>
    <w:qFormat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e">
    <w:name w:val="Quote"/>
    <w:basedOn w:val="a"/>
    <w:next w:val="a"/>
    <w:link w:val="af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">
    <w:name w:val="引用 字符"/>
    <w:basedOn w:val="a0"/>
    <w:link w:val="ae"/>
    <w:uiPriority w:val="29"/>
    <w:qFormat/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f1">
    <w:name w:val="Intense Quote"/>
    <w:basedOn w:val="a"/>
    <w:next w:val="a"/>
    <w:link w:val="af2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2">
    <w:name w:val="明显引用 字符"/>
    <w:basedOn w:val="a0"/>
    <w:link w:val="af1"/>
    <w:uiPriority w:val="30"/>
    <w:qFormat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  <w14:ligatures w14:val="none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  <w14:ligatures w14:val="none"/>
    </w:rPr>
  </w:style>
  <w:style w:type="paragraph" w:customStyle="1" w:styleId="0Maintext">
    <w:name w:val="0 Main text"/>
    <w:basedOn w:val="a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cs="Batang"/>
      <w:lang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kern w:val="0"/>
      <w:sz w:val="20"/>
      <w:szCs w:val="20"/>
      <w:lang w:val="en-GB" w:eastAsia="en-US"/>
      <w14:ligatures w14:val="none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Times New Roman" w:hAnsi="Times New Roman" w:cs="Times New Roma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487</Words>
  <Characters>2780</Characters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2025-05-28T18:12:00Z</dcterms:created>
  <dcterms:modified xsi:type="dcterms:W3CDTF">2025-06-02T07:09:00Z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2052-12.1.0.21171</vt:lpwstr>
  </property>
  <property fmtid="{D5CDD505-2E9C-101B-9397-08002B2CF9AE}" pid="4" name="ICV">
    <vt:lpwstr>6CF6541C098E491B9F5CDF0489159777_12</vt:lpwstr>
  </property>
</Properties>
</file>